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D9" w:rsidRPr="00E25DE3" w:rsidRDefault="00FB16D9" w:rsidP="00FB16D9">
      <w:pPr>
        <w:pStyle w:val="Kop1"/>
      </w:pPr>
      <w:r w:rsidRPr="00E25DE3">
        <w:t xml:space="preserve">Competentiecheck Module 4 Begeleiden, adviseren en professionaliseren </w:t>
      </w:r>
    </w:p>
    <w:p w:rsidR="00FB16D9" w:rsidRPr="00E25DE3" w:rsidRDefault="00FB16D9" w:rsidP="00FB16D9">
      <w:pPr>
        <w:spacing w:after="0" w:line="240" w:lineRule="auto"/>
        <w:rPr>
          <w:b/>
          <w:sz w:val="24"/>
          <w:szCs w:val="24"/>
        </w:rPr>
      </w:pPr>
    </w:p>
    <w:p w:rsidR="00FB16D9" w:rsidRPr="00E25DE3" w:rsidRDefault="00FB16D9" w:rsidP="00FB16D9">
      <w:pPr>
        <w:spacing w:after="0" w:line="240" w:lineRule="auto"/>
        <w:rPr>
          <w:rFonts w:cs="Arial"/>
          <w:i/>
          <w:sz w:val="24"/>
          <w:szCs w:val="24"/>
        </w:rPr>
      </w:pPr>
      <w:r w:rsidRPr="00E25DE3">
        <w:rPr>
          <w:rFonts w:cs="Arial"/>
          <w:i/>
          <w:sz w:val="24"/>
          <w:szCs w:val="24"/>
        </w:rPr>
        <w:t>Competenties en succescriteria Module 4</w:t>
      </w:r>
    </w:p>
    <w:p w:rsidR="00FB16D9" w:rsidRDefault="00FB16D9" w:rsidP="00FB16D9">
      <w:pPr>
        <w:spacing w:after="0" w:line="240" w:lineRule="auto"/>
        <w:rPr>
          <w:rFonts w:cs="Arial"/>
          <w:sz w:val="24"/>
          <w:szCs w:val="24"/>
        </w:rPr>
      </w:pPr>
      <w:r>
        <w:rPr>
          <w:rFonts w:cs="Arial"/>
          <w:sz w:val="24"/>
          <w:szCs w:val="24"/>
        </w:rPr>
        <w:t>Lees de studiegids H4 Leren en ontwikkelen.</w:t>
      </w:r>
    </w:p>
    <w:p w:rsidR="00FB16D9" w:rsidRDefault="00FB16D9" w:rsidP="00FB16D9">
      <w:pPr>
        <w:spacing w:after="0" w:line="240" w:lineRule="auto"/>
        <w:rPr>
          <w:rFonts w:cs="Arial"/>
          <w:sz w:val="24"/>
          <w:szCs w:val="24"/>
        </w:rPr>
      </w:pPr>
      <w:r>
        <w:rPr>
          <w:rFonts w:cs="Arial"/>
          <w:sz w:val="24"/>
          <w:szCs w:val="24"/>
        </w:rPr>
        <w:t>Het doel van de competentiecheck is om per module je beginsituatie vast te stellen. Waar sta je aan de start van deze module?</w:t>
      </w:r>
    </w:p>
    <w:p w:rsidR="00FB16D9" w:rsidRDefault="00FB16D9" w:rsidP="00FB16D9">
      <w:pPr>
        <w:spacing w:after="0" w:line="240" w:lineRule="auto"/>
        <w:rPr>
          <w:rFonts w:cs="Arial"/>
          <w:sz w:val="24"/>
          <w:szCs w:val="24"/>
        </w:rPr>
      </w:pPr>
      <w:r>
        <w:rPr>
          <w:rFonts w:cs="Arial"/>
          <w:sz w:val="24"/>
          <w:szCs w:val="24"/>
        </w:rPr>
        <w:t>Daarnaast is het een manier om je te focussen op de, te ontwikkelen competenties, in deze module.</w:t>
      </w:r>
    </w:p>
    <w:p w:rsidR="00FB16D9" w:rsidRPr="00DE4573" w:rsidRDefault="00FB16D9" w:rsidP="00FB16D9">
      <w:pPr>
        <w:spacing w:after="0" w:line="240" w:lineRule="auto"/>
        <w:rPr>
          <w:rFonts w:cs="Arial"/>
          <w:sz w:val="24"/>
          <w:szCs w:val="24"/>
        </w:rPr>
      </w:pPr>
      <w:r w:rsidRPr="00E25DE3">
        <w:rPr>
          <w:rFonts w:cs="Arial"/>
          <w:sz w:val="24"/>
          <w:szCs w:val="24"/>
        </w:rPr>
        <w:t>Doe de competentiecheck.</w:t>
      </w:r>
      <w:r>
        <w:rPr>
          <w:rFonts w:cs="Arial"/>
          <w:sz w:val="24"/>
          <w:szCs w:val="24"/>
        </w:rPr>
        <w:t xml:space="preserve"> Ga vervolgens in gesprek met je begeleider over deze competentiecheck en jouw ontwikkeling en leerproces.</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417"/>
        <w:gridCol w:w="4253"/>
      </w:tblGrid>
      <w:tr w:rsidR="00FB16D9" w:rsidRPr="00E25DE3" w:rsidTr="00FB16D9">
        <w:tc>
          <w:tcPr>
            <w:tcW w:w="6771" w:type="dxa"/>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bCs/>
                <w:sz w:val="24"/>
                <w:szCs w:val="24"/>
              </w:rPr>
            </w:pPr>
            <w:r w:rsidRPr="00E25DE3">
              <w:rPr>
                <w:rFonts w:cs="Arial"/>
                <w:b/>
                <w:bCs/>
                <w:sz w:val="24"/>
                <w:szCs w:val="24"/>
              </w:rPr>
              <w:t>Competentie 3</w:t>
            </w:r>
          </w:p>
          <w:p w:rsidR="00FB16D9" w:rsidRPr="00E25DE3" w:rsidRDefault="00FB16D9" w:rsidP="008105D1">
            <w:pPr>
              <w:autoSpaceDE w:val="0"/>
              <w:autoSpaceDN w:val="0"/>
              <w:adjustRightInd w:val="0"/>
              <w:spacing w:after="0" w:line="240" w:lineRule="auto"/>
              <w:rPr>
                <w:rFonts w:cs="Arial"/>
                <w:b/>
                <w:bCs/>
                <w:sz w:val="24"/>
                <w:szCs w:val="24"/>
              </w:rPr>
            </w:pPr>
            <w:r w:rsidRPr="00E25DE3">
              <w:rPr>
                <w:rFonts w:cs="Arial"/>
                <w:b/>
                <w:bCs/>
                <w:sz w:val="24"/>
                <w:szCs w:val="24"/>
              </w:rPr>
              <w:t>Informatie verzamelen</w:t>
            </w:r>
          </w:p>
        </w:tc>
        <w:tc>
          <w:tcPr>
            <w:tcW w:w="1417" w:type="dxa"/>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bCs/>
                <w:sz w:val="24"/>
                <w:szCs w:val="24"/>
              </w:rPr>
            </w:pPr>
            <w:r>
              <w:rPr>
                <w:rFonts w:cs="Arial"/>
                <w:b/>
                <w:bCs/>
                <w:sz w:val="24"/>
                <w:szCs w:val="24"/>
              </w:rPr>
              <w:t>Score d</w:t>
            </w:r>
            <w:r w:rsidRPr="00E25DE3">
              <w:rPr>
                <w:rFonts w:cs="Arial"/>
                <w:b/>
                <w:bCs/>
                <w:sz w:val="24"/>
                <w:szCs w:val="24"/>
              </w:rPr>
              <w:t xml:space="preserve">eelnemer </w:t>
            </w:r>
          </w:p>
        </w:tc>
        <w:tc>
          <w:tcPr>
            <w:tcW w:w="4252" w:type="dxa"/>
            <w:shd w:val="clear" w:color="auto" w:fill="C6D9F1" w:themeFill="text2" w:themeFillTint="33"/>
          </w:tcPr>
          <w:p w:rsidR="00FB16D9" w:rsidRPr="00E25DE3" w:rsidRDefault="00FB16D9" w:rsidP="008105D1">
            <w:pPr>
              <w:spacing w:after="0" w:line="240" w:lineRule="auto"/>
              <w:rPr>
                <w:rFonts w:cs="Arial"/>
                <w:b/>
                <w:bCs/>
                <w:sz w:val="24"/>
                <w:szCs w:val="24"/>
              </w:rPr>
            </w:pPr>
            <w:r w:rsidRPr="00E25DE3">
              <w:rPr>
                <w:rFonts w:cs="Arial"/>
                <w:b/>
                <w:bCs/>
                <w:sz w:val="24"/>
                <w:szCs w:val="24"/>
              </w:rPr>
              <w:t>Wat wanneer waar wie hoe ontwikkelen?</w:t>
            </w:r>
          </w:p>
        </w:tc>
      </w:tr>
      <w:tr w:rsidR="00FB16D9" w:rsidRPr="00E25DE3" w:rsidTr="00FB16D9">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Succescriteria:</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r>
              <w:rPr>
                <w:rFonts w:cs="Arial"/>
                <w:b/>
                <w:sz w:val="24"/>
                <w:szCs w:val="24"/>
              </w:rPr>
              <w:t>1-10</w:t>
            </w: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r w:rsidRPr="00E25DE3">
              <w:rPr>
                <w:rFonts w:cs="Arial"/>
                <w:sz w:val="24"/>
                <w:szCs w:val="24"/>
              </w:rPr>
              <w:t>3i Rapporteert over eigen fouten/vergissingen, juist als de cliënt dat zelf niet meer kan.</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sz w:val="24"/>
                <w:szCs w:val="24"/>
              </w:rPr>
            </w:pPr>
          </w:p>
        </w:tc>
      </w:tr>
      <w:tr w:rsidR="00FB16D9" w:rsidRPr="00E25DE3" w:rsidTr="00FB16D9">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sz w:val="24"/>
                <w:szCs w:val="24"/>
              </w:rPr>
            </w:pPr>
            <w:r w:rsidRPr="00E25DE3">
              <w:rPr>
                <w:rFonts w:cs="Arial"/>
                <w:sz w:val="24"/>
                <w:szCs w:val="24"/>
              </w:rPr>
              <w:br w:type="page"/>
            </w:r>
            <w:r w:rsidRPr="00E25DE3">
              <w:rPr>
                <w:rFonts w:cs="Arial"/>
                <w:b/>
                <w:sz w:val="24"/>
                <w:szCs w:val="24"/>
              </w:rPr>
              <w:t>Competentie 4</w:t>
            </w:r>
          </w:p>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Organisatie van de zorg</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bCs/>
                <w:sz w:val="24"/>
                <w:szCs w:val="24"/>
              </w:rPr>
            </w:pPr>
          </w:p>
        </w:tc>
      </w:tr>
      <w:tr w:rsidR="00FB16D9" w:rsidRPr="00E25DE3" w:rsidTr="00FB16D9">
        <w:trPr>
          <w:trHeight w:val="161"/>
        </w:trPr>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Succescriteria:</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rPr>
                <w:sz w:val="24"/>
                <w:szCs w:val="24"/>
              </w:rPr>
            </w:pPr>
            <w:r w:rsidRPr="00E25DE3">
              <w:rPr>
                <w:sz w:val="24"/>
                <w:szCs w:val="24"/>
              </w:rPr>
              <w:t>4c Gebruikt relevante kennis van (andere) instanties, instellingen, organisaties en professionals op het gebied van de psychogeriatrische gezondheidszorg en weet wat ketenzorg is.</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sz w:val="24"/>
                <w:szCs w:val="24"/>
              </w:rPr>
              <w:t xml:space="preserve">4f Vervult een rol als intermediair in de ketenzorg (voorzieningen, mantelzorgers, artsen, psychologen, therapeuten, casemanagers en dementieconsulent).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b/>
                <w:sz w:val="24"/>
                <w:szCs w:val="24"/>
              </w:rPr>
            </w:pPr>
          </w:p>
        </w:tc>
      </w:tr>
      <w:tr w:rsidR="00FB16D9" w:rsidRPr="00E25DE3" w:rsidTr="00FB16D9">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Competentie 7</w:t>
            </w:r>
          </w:p>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Zorgvernieuwing en beleid</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sz w:val="24"/>
                <w:szCs w:val="24"/>
              </w:rPr>
            </w:pPr>
          </w:p>
        </w:tc>
      </w:tr>
      <w:tr w:rsidR="00FB16D9" w:rsidRPr="00E25DE3" w:rsidTr="00FB16D9">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Succescriteria:</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b/>
                <w:sz w:val="24"/>
                <w:szCs w:val="24"/>
              </w:rPr>
            </w:pPr>
            <w:r w:rsidRPr="007E52BB">
              <w:rPr>
                <w:rFonts w:cs="Arial"/>
                <w:sz w:val="24"/>
                <w:szCs w:val="24"/>
              </w:rPr>
              <w:t xml:space="preserve">7a </w:t>
            </w:r>
            <w:r w:rsidRPr="00E25DE3">
              <w:rPr>
                <w:rFonts w:cs="Arial"/>
                <w:sz w:val="24"/>
                <w:szCs w:val="24"/>
              </w:rPr>
              <w:t xml:space="preserve">Draagt bij aan verbetertrajecten in de zorg (kwaliteitszorg) met betrekking tot de psychogeriatrische cliënt (onder andere inrichting en het gebruik van de leef- en woonomgeving, herkenbaarheid en veiligheid, het activiteitenprogramma, middelen en maatregelen, het verrichten van dagelijkse </w:t>
            </w:r>
            <w:proofErr w:type="spellStart"/>
            <w:r w:rsidRPr="00E25DE3">
              <w:rPr>
                <w:rFonts w:cs="Arial"/>
                <w:sz w:val="24"/>
                <w:szCs w:val="24"/>
              </w:rPr>
              <w:lastRenderedPageBreak/>
              <w:t>leefactiviteiten</w:t>
            </w:r>
            <w:proofErr w:type="spellEnd"/>
            <w:r w:rsidRPr="00E25DE3">
              <w:rPr>
                <w:rFonts w:cs="Arial"/>
                <w:sz w:val="24"/>
                <w:szCs w:val="24"/>
              </w:rPr>
              <w:t xml:space="preserve"> en het betrekken van mantelzorgers.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sz w:val="24"/>
                <w:szCs w:val="24"/>
              </w:rPr>
              <w:lastRenderedPageBreak/>
              <w:t xml:space="preserve">7b Draagt bij aan verbetertrajecten in de zorg (kwaliteitszorg), met name over de communicatie, afstemming en de samenwerking met andere disciplines en organisaties waar ze in de directe cliëntenzorg mee te maken heeft. Vooral vanwege het belang van een goede afstemming tussen de verschillende disciplines en de beperkte rol die de cliënt hier zelf in kan spelen (wilsbekwaamheid).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sz w:val="24"/>
                <w:szCs w:val="24"/>
              </w:rPr>
            </w:pPr>
          </w:p>
        </w:tc>
      </w:tr>
      <w:tr w:rsidR="00FB16D9" w:rsidRPr="00E25DE3" w:rsidTr="00FB16D9">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Competentie 8</w:t>
            </w:r>
          </w:p>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Beroepseigen gedrag van de professie (professionaliteit)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sz w:val="24"/>
                <w:szCs w:val="24"/>
              </w:rPr>
            </w:pPr>
          </w:p>
        </w:tc>
      </w:tr>
      <w:tr w:rsidR="00FB16D9" w:rsidRPr="00E25DE3" w:rsidTr="00FB16D9">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Succescriteria:</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 xml:space="preserve">8b Gaat om met oplopende werkdruk en stemt de uitvoerende werkzaamheden af met de verschillende taken van de GVP- rol.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 xml:space="preserve">8d Is zich bewust van voorbeeldfunctie voor collega’s, stagiairs, vrijwilligers en mantelzorgers.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 xml:space="preserve">8e Reageert doortastend, wanneer zij bij een situatie betrokken wordt als gespecialiseerd verzorgende psychogeriatrie.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8f Bemiddelt in complexe situaties (bijvoorbeeld tussen collega’s en mantelzorgers, tussen cliënten en collega’s en tussen cliënten onderling).</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sz w:val="24"/>
                <w:szCs w:val="24"/>
              </w:rPr>
            </w:pPr>
          </w:p>
        </w:tc>
      </w:tr>
      <w:tr w:rsidR="00FB16D9" w:rsidRPr="00E25DE3" w:rsidTr="00FB16D9">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spacing w:after="0" w:line="240" w:lineRule="auto"/>
              <w:rPr>
                <w:rFonts w:cs="Arial"/>
                <w:b/>
                <w:sz w:val="24"/>
                <w:szCs w:val="24"/>
              </w:rPr>
            </w:pPr>
            <w:r w:rsidRPr="00E25DE3">
              <w:rPr>
                <w:rFonts w:cs="Arial"/>
                <w:b/>
                <w:sz w:val="24"/>
                <w:szCs w:val="24"/>
              </w:rPr>
              <w:t>Competentie 9</w:t>
            </w:r>
          </w:p>
          <w:p w:rsidR="00FB16D9" w:rsidRPr="00E25DE3" w:rsidRDefault="00FB16D9" w:rsidP="008105D1">
            <w:pPr>
              <w:spacing w:after="0" w:line="240" w:lineRule="auto"/>
              <w:rPr>
                <w:rFonts w:cs="Arial"/>
                <w:b/>
                <w:sz w:val="24"/>
                <w:szCs w:val="24"/>
              </w:rPr>
            </w:pPr>
            <w:r w:rsidRPr="00E25DE3">
              <w:rPr>
                <w:rFonts w:cs="Arial"/>
                <w:b/>
                <w:sz w:val="24"/>
                <w:szCs w:val="24"/>
              </w:rPr>
              <w:t>Inhoudelijke deskundigheid op het gebied van psychogeriatrie</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sz w:val="24"/>
                <w:szCs w:val="24"/>
              </w:rPr>
            </w:pPr>
          </w:p>
        </w:tc>
      </w:tr>
      <w:tr w:rsidR="00FB16D9" w:rsidRPr="00E25DE3" w:rsidTr="00FB16D9">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Succescriteria:</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9t Kan kennis en ervaring overdragen aan collega’s en mantelzorgers</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sz w:val="24"/>
                <w:szCs w:val="24"/>
              </w:rPr>
            </w:pPr>
          </w:p>
        </w:tc>
        <w:bookmarkStart w:id="0" w:name="_GoBack"/>
        <w:bookmarkEnd w:id="0"/>
      </w:tr>
      <w:tr w:rsidR="00FB16D9" w:rsidRPr="00E25DE3" w:rsidTr="00FB16D9">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spacing w:after="0" w:line="240" w:lineRule="auto"/>
              <w:rPr>
                <w:rFonts w:cs="Arial"/>
                <w:b/>
                <w:sz w:val="24"/>
                <w:szCs w:val="24"/>
              </w:rPr>
            </w:pPr>
            <w:r w:rsidRPr="00E25DE3">
              <w:rPr>
                <w:rFonts w:cs="Arial"/>
                <w:b/>
                <w:sz w:val="24"/>
                <w:szCs w:val="24"/>
              </w:rPr>
              <w:t>Competentie 10</w:t>
            </w:r>
          </w:p>
          <w:p w:rsidR="00FB16D9" w:rsidRPr="00E25DE3" w:rsidRDefault="00FB16D9" w:rsidP="008105D1">
            <w:pPr>
              <w:spacing w:after="0" w:line="240" w:lineRule="auto"/>
              <w:rPr>
                <w:rFonts w:cs="Arial"/>
                <w:b/>
                <w:sz w:val="24"/>
                <w:szCs w:val="24"/>
              </w:rPr>
            </w:pPr>
            <w:r w:rsidRPr="00E25DE3">
              <w:rPr>
                <w:rFonts w:cs="Arial"/>
                <w:b/>
                <w:sz w:val="24"/>
                <w:szCs w:val="24"/>
              </w:rPr>
              <w:t>Professionalisering en begeleiden van collega’s en vrijwilligers</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sz w:val="24"/>
                <w:szCs w:val="24"/>
              </w:rPr>
            </w:pPr>
          </w:p>
        </w:tc>
      </w:tr>
      <w:tr w:rsidR="00FB16D9" w:rsidRPr="00E25DE3" w:rsidTr="00FB16D9">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r w:rsidRPr="00E25DE3">
              <w:rPr>
                <w:rFonts w:cs="Arial"/>
                <w:b/>
                <w:sz w:val="24"/>
                <w:szCs w:val="24"/>
              </w:rPr>
              <w:t>Succescriteria:</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B16D9" w:rsidRPr="00E25DE3" w:rsidRDefault="00FB16D9" w:rsidP="008105D1">
            <w:pPr>
              <w:autoSpaceDE w:val="0"/>
              <w:autoSpaceDN w:val="0"/>
              <w:adjustRightInd w:val="0"/>
              <w:spacing w:after="0" w:line="240" w:lineRule="auto"/>
              <w:rPr>
                <w:rFonts w:cs="Arial"/>
                <w:b/>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10a</w:t>
            </w:r>
            <w:r w:rsidRPr="00E25DE3">
              <w:rPr>
                <w:rFonts w:cs="Arial"/>
                <w:b/>
                <w:sz w:val="24"/>
                <w:szCs w:val="24"/>
              </w:rPr>
              <w:t xml:space="preserve"> </w:t>
            </w:r>
            <w:r w:rsidRPr="00E25DE3">
              <w:rPr>
                <w:rFonts w:cs="Arial"/>
                <w:sz w:val="24"/>
                <w:szCs w:val="24"/>
              </w:rPr>
              <w:t>Overlegt met andere GVP’s in de organisatie (afstemmen gezamenlijke activiteiten, bijvoorbeeld voorlichting).</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 xml:space="preserve">10b Begeleidt collega’s (ook vrijwilligers, stagiairs en praktijkbegeleiders) systematisch in hun ontwikkeling op het gebied van psychogeriatrie, door onder andere instructies, reflectie en feedback.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 xml:space="preserve">10c Deelt kennis, ervaringen met collega’s, leerlingen, stagiairs, vrijwilligers door leersituaties in het werk te zien en te benutten.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 xml:space="preserve">10d Begeleidt collega’s en vrijwilligers op het gebied van het werken met psychogeriatrische cliënten en hun mantelzorgers, initieert en begeleidt intervisie en daagt collega’s uit naar zichzelf te kijken en over zichzelf na te denken.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10e Organiseert in overleg scholing en verzorgt klinische les.</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 xml:space="preserve">10f Stemt manier van kennisoverdracht (didactische vaardigheden) af op de persoon (niveau, leerstijl, ervaring en persoonlijkheid).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 xml:space="preserve">10g Past gesprekstechnieken toe in haar werk.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r>
      <w:tr w:rsidR="00FB16D9" w:rsidRPr="00E25DE3" w:rsidTr="008105D1">
        <w:tc>
          <w:tcPr>
            <w:tcW w:w="6771"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spacing w:after="0" w:line="240" w:lineRule="auto"/>
              <w:rPr>
                <w:rFonts w:cs="Arial"/>
                <w:sz w:val="24"/>
                <w:szCs w:val="24"/>
              </w:rPr>
            </w:pPr>
            <w:r w:rsidRPr="00E25DE3">
              <w:rPr>
                <w:rFonts w:cs="Arial"/>
                <w:sz w:val="24"/>
                <w:szCs w:val="24"/>
              </w:rPr>
              <w:t xml:space="preserve">10h Vervult een voorbeeldrol (laat door eigen gedrag zien hoe ze bepaalde situaties het beste kan aanpakken, hoe ze met cliënten omgaat). </w:t>
            </w:r>
          </w:p>
        </w:tc>
        <w:tc>
          <w:tcPr>
            <w:tcW w:w="1417"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c>
          <w:tcPr>
            <w:tcW w:w="4253" w:type="dxa"/>
            <w:tcBorders>
              <w:top w:val="single" w:sz="4" w:space="0" w:color="auto"/>
              <w:left w:val="single" w:sz="4" w:space="0" w:color="auto"/>
              <w:bottom w:val="single" w:sz="4" w:space="0" w:color="auto"/>
              <w:right w:val="single" w:sz="4" w:space="0" w:color="auto"/>
            </w:tcBorders>
          </w:tcPr>
          <w:p w:rsidR="00FB16D9" w:rsidRPr="00E25DE3" w:rsidRDefault="00FB16D9" w:rsidP="008105D1">
            <w:pPr>
              <w:autoSpaceDE w:val="0"/>
              <w:autoSpaceDN w:val="0"/>
              <w:adjustRightInd w:val="0"/>
              <w:spacing w:after="0" w:line="240" w:lineRule="auto"/>
              <w:rPr>
                <w:rFonts w:cs="Arial"/>
                <w:sz w:val="24"/>
                <w:szCs w:val="24"/>
              </w:rPr>
            </w:pPr>
          </w:p>
        </w:tc>
      </w:tr>
    </w:tbl>
    <w:p w:rsidR="00135814" w:rsidRDefault="00135814"/>
    <w:sectPr w:rsidR="00135814" w:rsidSect="00FB16D9">
      <w:pgSz w:w="16840" w:h="11900" w:orient="landscape"/>
      <w:pgMar w:top="1417" w:right="1417" w:bottom="1417" w:left="1417"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D9"/>
    <w:rsid w:val="00135814"/>
    <w:rsid w:val="00766CD3"/>
    <w:rsid w:val="00FB16D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3E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B16D9"/>
    <w:pPr>
      <w:spacing w:after="200" w:line="276" w:lineRule="auto"/>
    </w:pPr>
    <w:rPr>
      <w:rFonts w:ascii="Calibri" w:eastAsia="Calibri" w:hAnsi="Calibri" w:cs="Times New Roman"/>
      <w:sz w:val="22"/>
      <w:szCs w:val="22"/>
      <w:lang w:eastAsia="en-US"/>
    </w:rPr>
  </w:style>
  <w:style w:type="paragraph" w:styleId="Kop1">
    <w:name w:val="heading 1"/>
    <w:basedOn w:val="Normaal"/>
    <w:next w:val="Normaal"/>
    <w:link w:val="Kop1Teken"/>
    <w:uiPriority w:val="9"/>
    <w:qFormat/>
    <w:rsid w:val="00FB16D9"/>
    <w:pPr>
      <w:keepNext/>
      <w:keepLines/>
      <w:spacing w:after="0"/>
      <w:outlineLvl w:val="0"/>
    </w:pPr>
    <w:rPr>
      <w:rFonts w:eastAsia="MS Gothic"/>
      <w:b/>
      <w:bCs/>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B16D9"/>
    <w:rPr>
      <w:rFonts w:ascii="Calibri" w:eastAsia="MS Gothic" w:hAnsi="Calibri" w:cs="Times New Roman"/>
      <w:b/>
      <w:bCs/>
      <w:sz w:val="36"/>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B16D9"/>
    <w:pPr>
      <w:spacing w:after="200" w:line="276" w:lineRule="auto"/>
    </w:pPr>
    <w:rPr>
      <w:rFonts w:ascii="Calibri" w:eastAsia="Calibri" w:hAnsi="Calibri" w:cs="Times New Roman"/>
      <w:sz w:val="22"/>
      <w:szCs w:val="22"/>
      <w:lang w:eastAsia="en-US"/>
    </w:rPr>
  </w:style>
  <w:style w:type="paragraph" w:styleId="Kop1">
    <w:name w:val="heading 1"/>
    <w:basedOn w:val="Normaal"/>
    <w:next w:val="Normaal"/>
    <w:link w:val="Kop1Teken"/>
    <w:uiPriority w:val="9"/>
    <w:qFormat/>
    <w:rsid w:val="00FB16D9"/>
    <w:pPr>
      <w:keepNext/>
      <w:keepLines/>
      <w:spacing w:after="0"/>
      <w:outlineLvl w:val="0"/>
    </w:pPr>
    <w:rPr>
      <w:rFonts w:eastAsia="MS Gothic"/>
      <w:b/>
      <w:bCs/>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B16D9"/>
    <w:rPr>
      <w:rFonts w:ascii="Calibri" w:eastAsia="MS Gothic" w:hAnsi="Calibri" w:cs="Times New Roman"/>
      <w:b/>
      <w:bCs/>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3279</Characters>
  <Application>Microsoft Macintosh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AVZN</dc:creator>
  <cp:keywords/>
  <dc:description/>
  <cp:lastModifiedBy>AVZN</cp:lastModifiedBy>
  <cp:revision>1</cp:revision>
  <dcterms:created xsi:type="dcterms:W3CDTF">2018-06-14T13:37:00Z</dcterms:created>
  <dcterms:modified xsi:type="dcterms:W3CDTF">2018-06-14T13:38:00Z</dcterms:modified>
</cp:coreProperties>
</file>